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67A6" w14:textId="77777777" w:rsidR="00233873" w:rsidRDefault="00233873"/>
    <w:tbl>
      <w:tblPr>
        <w:tblW w:w="9072" w:type="dxa"/>
        <w:tblLayout w:type="fixed"/>
        <w:tblCellMar>
          <w:left w:w="70" w:type="dxa"/>
          <w:right w:w="70" w:type="dxa"/>
        </w:tblCellMar>
        <w:tblLook w:val="04A0" w:firstRow="1" w:lastRow="0" w:firstColumn="1" w:lastColumn="0" w:noHBand="0" w:noVBand="1"/>
      </w:tblPr>
      <w:tblGrid>
        <w:gridCol w:w="596"/>
        <w:gridCol w:w="4224"/>
        <w:gridCol w:w="4252"/>
      </w:tblGrid>
      <w:tr w:rsidR="008E4EB4" w:rsidRPr="008E4EB4" w14:paraId="24837ED8" w14:textId="77777777" w:rsidTr="008E4EB4">
        <w:trPr>
          <w:trHeight w:val="409"/>
        </w:trPr>
        <w:tc>
          <w:tcPr>
            <w:tcW w:w="596" w:type="dxa"/>
            <w:tcBorders>
              <w:top w:val="nil"/>
              <w:left w:val="nil"/>
              <w:bottom w:val="nil"/>
              <w:right w:val="nil"/>
            </w:tcBorders>
            <w:noWrap/>
            <w:vAlign w:val="bottom"/>
            <w:hideMark/>
          </w:tcPr>
          <w:p w14:paraId="0AC677E5" w14:textId="77777777" w:rsidR="008E4EB4" w:rsidRPr="008E4EB4" w:rsidRDefault="008E4EB4" w:rsidP="008E4EB4">
            <w:pPr>
              <w:spacing w:after="0" w:line="240" w:lineRule="auto"/>
              <w:rPr>
                <w:rFonts w:ascii="Times New Roman" w:eastAsia="Times New Roman" w:hAnsi="Times New Roman" w:cs="Times New Roman"/>
                <w:sz w:val="24"/>
                <w:szCs w:val="24"/>
                <w:lang w:eastAsia="de-DE"/>
              </w:rPr>
            </w:pPr>
          </w:p>
        </w:tc>
        <w:tc>
          <w:tcPr>
            <w:tcW w:w="4224" w:type="dxa"/>
            <w:tcBorders>
              <w:top w:val="nil"/>
              <w:left w:val="nil"/>
              <w:bottom w:val="nil"/>
              <w:right w:val="nil"/>
            </w:tcBorders>
            <w:noWrap/>
            <w:vAlign w:val="bottom"/>
            <w:hideMark/>
          </w:tcPr>
          <w:p w14:paraId="7AF2365F" w14:textId="06930D84" w:rsidR="008E4EB4" w:rsidRPr="008E4EB4" w:rsidRDefault="008E4EB4" w:rsidP="008E4EB4">
            <w:pPr>
              <w:spacing w:after="0" w:line="240" w:lineRule="auto"/>
              <w:rPr>
                <w:rFonts w:ascii="Calibri" w:eastAsia="Times New Roman" w:hAnsi="Calibri" w:cs="Calibri"/>
                <w:color w:val="000000"/>
                <w:lang w:eastAsia="de-DE"/>
              </w:rPr>
            </w:pPr>
            <w:r w:rsidRPr="008E4EB4">
              <w:rPr>
                <w:rFonts w:ascii="Calibri" w:eastAsia="Times New Roman" w:hAnsi="Calibri" w:cs="Calibri"/>
                <w:color w:val="000000"/>
                <w:lang w:eastAsia="de-DE"/>
              </w:rPr>
              <w:t xml:space="preserve">Version: </w:t>
            </w:r>
            <w:r w:rsidR="00B77F75">
              <w:rPr>
                <w:rFonts w:ascii="Calibri" w:eastAsia="Times New Roman" w:hAnsi="Calibri" w:cs="Calibri"/>
                <w:color w:val="000000"/>
                <w:lang w:eastAsia="de-DE"/>
              </w:rPr>
              <w:t>16</w:t>
            </w:r>
            <w:r w:rsidRPr="008E4EB4">
              <w:rPr>
                <w:rFonts w:ascii="Calibri" w:eastAsia="Times New Roman" w:hAnsi="Calibri" w:cs="Calibri"/>
                <w:color w:val="000000"/>
                <w:lang w:eastAsia="de-DE"/>
              </w:rPr>
              <w:t>.</w:t>
            </w:r>
            <w:r w:rsidR="00B77F75">
              <w:rPr>
                <w:rFonts w:ascii="Calibri" w:eastAsia="Times New Roman" w:hAnsi="Calibri" w:cs="Calibri"/>
                <w:color w:val="000000"/>
                <w:lang w:eastAsia="de-DE"/>
              </w:rPr>
              <w:t>10</w:t>
            </w:r>
            <w:r w:rsidRPr="008E4EB4">
              <w:rPr>
                <w:rFonts w:ascii="Calibri" w:eastAsia="Times New Roman" w:hAnsi="Calibri" w:cs="Calibri"/>
                <w:color w:val="000000"/>
                <w:lang w:eastAsia="de-DE"/>
              </w:rPr>
              <w:t>.2025</w:t>
            </w:r>
          </w:p>
        </w:tc>
        <w:tc>
          <w:tcPr>
            <w:tcW w:w="4252" w:type="dxa"/>
            <w:tcBorders>
              <w:top w:val="nil"/>
              <w:left w:val="nil"/>
              <w:bottom w:val="nil"/>
              <w:right w:val="nil"/>
            </w:tcBorders>
            <w:noWrap/>
            <w:vAlign w:val="bottom"/>
            <w:hideMark/>
          </w:tcPr>
          <w:p w14:paraId="391CE4D5" w14:textId="77777777" w:rsidR="008E4EB4" w:rsidRPr="008E4EB4" w:rsidRDefault="008E4EB4" w:rsidP="008E4EB4">
            <w:pPr>
              <w:spacing w:after="0" w:line="240" w:lineRule="auto"/>
              <w:rPr>
                <w:rFonts w:ascii="Calibri" w:eastAsia="Times New Roman" w:hAnsi="Calibri" w:cs="Calibri"/>
                <w:color w:val="000000"/>
                <w:lang w:eastAsia="de-DE"/>
              </w:rPr>
            </w:pPr>
          </w:p>
        </w:tc>
      </w:tr>
      <w:tr w:rsidR="008E4EB4" w:rsidRPr="008E4EB4" w14:paraId="4841CB88" w14:textId="77777777" w:rsidTr="008E4EB4">
        <w:trPr>
          <w:trHeight w:val="409"/>
        </w:trPr>
        <w:tc>
          <w:tcPr>
            <w:tcW w:w="596" w:type="dxa"/>
            <w:tcBorders>
              <w:top w:val="nil"/>
              <w:left w:val="nil"/>
              <w:bottom w:val="nil"/>
              <w:right w:val="nil"/>
            </w:tcBorders>
            <w:noWrap/>
            <w:vAlign w:val="bottom"/>
            <w:hideMark/>
          </w:tcPr>
          <w:p w14:paraId="63A5F889" w14:textId="77777777" w:rsidR="008E4EB4" w:rsidRPr="008E4EB4" w:rsidRDefault="008E4EB4" w:rsidP="008E4EB4">
            <w:pPr>
              <w:spacing w:after="0" w:line="240" w:lineRule="auto"/>
              <w:rPr>
                <w:rFonts w:ascii="Times New Roman" w:eastAsia="Times New Roman" w:hAnsi="Times New Roman" w:cs="Times New Roman"/>
                <w:sz w:val="20"/>
                <w:szCs w:val="20"/>
                <w:lang w:eastAsia="de-DE"/>
              </w:rPr>
            </w:pPr>
          </w:p>
        </w:tc>
        <w:tc>
          <w:tcPr>
            <w:tcW w:w="4224" w:type="dxa"/>
            <w:tcBorders>
              <w:top w:val="nil"/>
              <w:left w:val="nil"/>
              <w:bottom w:val="nil"/>
              <w:right w:val="nil"/>
            </w:tcBorders>
            <w:noWrap/>
            <w:vAlign w:val="bottom"/>
            <w:hideMark/>
          </w:tcPr>
          <w:p w14:paraId="713C9854" w14:textId="77777777" w:rsidR="008E4EB4" w:rsidRPr="008E4EB4" w:rsidRDefault="008E4EB4" w:rsidP="008E4EB4">
            <w:pPr>
              <w:spacing w:after="0" w:line="240" w:lineRule="auto"/>
              <w:rPr>
                <w:rFonts w:ascii="Times New Roman" w:eastAsia="Times New Roman" w:hAnsi="Times New Roman" w:cs="Times New Roman"/>
                <w:sz w:val="20"/>
                <w:szCs w:val="20"/>
                <w:lang w:eastAsia="de-DE"/>
              </w:rPr>
            </w:pPr>
          </w:p>
        </w:tc>
        <w:tc>
          <w:tcPr>
            <w:tcW w:w="4252" w:type="dxa"/>
            <w:tcBorders>
              <w:top w:val="nil"/>
              <w:left w:val="nil"/>
              <w:bottom w:val="nil"/>
              <w:right w:val="nil"/>
            </w:tcBorders>
            <w:noWrap/>
            <w:vAlign w:val="bottom"/>
            <w:hideMark/>
          </w:tcPr>
          <w:p w14:paraId="3CACB252" w14:textId="77777777" w:rsidR="008E4EB4" w:rsidRPr="008E4EB4" w:rsidRDefault="008E4EB4" w:rsidP="008E4EB4">
            <w:pPr>
              <w:spacing w:after="0" w:line="240" w:lineRule="auto"/>
              <w:rPr>
                <w:rFonts w:ascii="Times New Roman" w:eastAsia="Times New Roman" w:hAnsi="Times New Roman" w:cs="Times New Roman"/>
                <w:sz w:val="20"/>
                <w:szCs w:val="20"/>
                <w:lang w:eastAsia="de-DE"/>
              </w:rPr>
            </w:pPr>
          </w:p>
        </w:tc>
      </w:tr>
      <w:tr w:rsidR="008E4EB4" w:rsidRPr="008E4EB4" w14:paraId="7AD167CE" w14:textId="77777777" w:rsidTr="008E4EB4">
        <w:trPr>
          <w:trHeight w:val="819"/>
        </w:trPr>
        <w:tc>
          <w:tcPr>
            <w:tcW w:w="596" w:type="dxa"/>
            <w:tcBorders>
              <w:top w:val="single" w:sz="4" w:space="0" w:color="auto"/>
              <w:left w:val="single" w:sz="4" w:space="0" w:color="auto"/>
              <w:bottom w:val="single" w:sz="4" w:space="0" w:color="auto"/>
              <w:right w:val="single" w:sz="4" w:space="0" w:color="auto"/>
            </w:tcBorders>
            <w:vAlign w:val="center"/>
            <w:hideMark/>
          </w:tcPr>
          <w:p w14:paraId="1F29EEC9" w14:textId="77777777" w:rsidR="008E4EB4" w:rsidRPr="008E4EB4" w:rsidRDefault="008E4EB4" w:rsidP="008E4EB4">
            <w:pPr>
              <w:spacing w:after="0" w:line="240" w:lineRule="auto"/>
              <w:rPr>
                <w:rFonts w:ascii="Calibri" w:eastAsia="Times New Roman" w:hAnsi="Calibri" w:cs="Calibri"/>
                <w:b/>
                <w:bCs/>
                <w:color w:val="000000"/>
                <w:lang w:eastAsia="de-DE"/>
              </w:rPr>
            </w:pPr>
            <w:proofErr w:type="spellStart"/>
            <w:r w:rsidRPr="008E4EB4">
              <w:rPr>
                <w:rFonts w:ascii="Calibri" w:eastAsia="Times New Roman" w:hAnsi="Calibri" w:cs="Calibri"/>
                <w:b/>
                <w:bCs/>
                <w:color w:val="000000"/>
                <w:lang w:eastAsia="de-DE"/>
              </w:rPr>
              <w:t>lfd</w:t>
            </w:r>
            <w:proofErr w:type="spellEnd"/>
          </w:p>
        </w:tc>
        <w:tc>
          <w:tcPr>
            <w:tcW w:w="4224" w:type="dxa"/>
            <w:tcBorders>
              <w:top w:val="single" w:sz="4" w:space="0" w:color="auto"/>
              <w:left w:val="nil"/>
              <w:bottom w:val="single" w:sz="4" w:space="0" w:color="auto"/>
              <w:right w:val="single" w:sz="4" w:space="0" w:color="auto"/>
            </w:tcBorders>
            <w:vAlign w:val="center"/>
            <w:hideMark/>
          </w:tcPr>
          <w:p w14:paraId="26BA4859" w14:textId="77777777" w:rsidR="008E4EB4" w:rsidRPr="008E4EB4" w:rsidRDefault="008E4EB4" w:rsidP="008E4EB4">
            <w:pPr>
              <w:spacing w:after="0" w:line="240" w:lineRule="auto"/>
              <w:jc w:val="center"/>
              <w:rPr>
                <w:rFonts w:ascii="Calibri" w:eastAsia="Times New Roman" w:hAnsi="Calibri" w:cs="Calibri"/>
                <w:b/>
                <w:bCs/>
                <w:color w:val="000000"/>
                <w:lang w:eastAsia="de-DE"/>
              </w:rPr>
            </w:pPr>
            <w:r w:rsidRPr="008E4EB4">
              <w:rPr>
                <w:rFonts w:ascii="Calibri" w:eastAsia="Times New Roman" w:hAnsi="Calibri" w:cs="Calibri"/>
                <w:b/>
                <w:bCs/>
                <w:color w:val="000000"/>
                <w:lang w:eastAsia="de-DE"/>
              </w:rPr>
              <w:t>Frage zum Beschaffungsverfahren Blindleistung</w:t>
            </w:r>
          </w:p>
        </w:tc>
        <w:tc>
          <w:tcPr>
            <w:tcW w:w="4252" w:type="dxa"/>
            <w:tcBorders>
              <w:top w:val="single" w:sz="4" w:space="0" w:color="auto"/>
              <w:left w:val="nil"/>
              <w:bottom w:val="single" w:sz="4" w:space="0" w:color="auto"/>
              <w:right w:val="single" w:sz="4" w:space="0" w:color="auto"/>
            </w:tcBorders>
            <w:vAlign w:val="center"/>
            <w:hideMark/>
          </w:tcPr>
          <w:p w14:paraId="53764211" w14:textId="77777777" w:rsidR="008E4EB4" w:rsidRPr="008E4EB4" w:rsidRDefault="008E4EB4" w:rsidP="008E4EB4">
            <w:pPr>
              <w:spacing w:after="0" w:line="240" w:lineRule="auto"/>
              <w:jc w:val="center"/>
              <w:rPr>
                <w:rFonts w:ascii="Calibri" w:eastAsia="Times New Roman" w:hAnsi="Calibri" w:cs="Calibri"/>
                <w:b/>
                <w:bCs/>
                <w:color w:val="000000"/>
                <w:lang w:eastAsia="de-DE"/>
              </w:rPr>
            </w:pPr>
            <w:r w:rsidRPr="008E4EB4">
              <w:rPr>
                <w:rFonts w:ascii="Calibri" w:eastAsia="Times New Roman" w:hAnsi="Calibri" w:cs="Calibri"/>
                <w:b/>
                <w:bCs/>
                <w:color w:val="000000"/>
                <w:lang w:eastAsia="de-DE"/>
              </w:rPr>
              <w:t>Antwort der Übertragungsnetzbetreiber</w:t>
            </w:r>
          </w:p>
        </w:tc>
      </w:tr>
      <w:tr w:rsidR="008E4EB4" w:rsidRPr="008E4EB4" w14:paraId="1349A020" w14:textId="77777777" w:rsidTr="008E4EB4">
        <w:trPr>
          <w:trHeight w:val="409"/>
        </w:trPr>
        <w:tc>
          <w:tcPr>
            <w:tcW w:w="596" w:type="dxa"/>
            <w:tcBorders>
              <w:top w:val="nil"/>
              <w:left w:val="single" w:sz="4" w:space="0" w:color="auto"/>
              <w:bottom w:val="single" w:sz="4" w:space="0" w:color="auto"/>
              <w:right w:val="single" w:sz="4" w:space="0" w:color="auto"/>
            </w:tcBorders>
            <w:vAlign w:val="center"/>
            <w:hideMark/>
          </w:tcPr>
          <w:p w14:paraId="4E883DAD" w14:textId="77777777" w:rsidR="008E4EB4" w:rsidRPr="008E4EB4" w:rsidRDefault="008E4EB4" w:rsidP="008E4EB4">
            <w:pPr>
              <w:spacing w:after="0" w:line="240" w:lineRule="auto"/>
              <w:rPr>
                <w:rFonts w:ascii="Calibri" w:eastAsia="Times New Roman" w:hAnsi="Calibri" w:cs="Calibri"/>
                <w:b/>
                <w:bCs/>
                <w:color w:val="000000"/>
                <w:lang w:eastAsia="de-DE"/>
              </w:rPr>
            </w:pPr>
            <w:r w:rsidRPr="008E4EB4">
              <w:rPr>
                <w:rFonts w:ascii="Calibri" w:eastAsia="Times New Roman" w:hAnsi="Calibri" w:cs="Calibri"/>
                <w:b/>
                <w:bCs/>
                <w:color w:val="000000"/>
                <w:lang w:eastAsia="de-DE"/>
              </w:rPr>
              <w:t> </w:t>
            </w:r>
          </w:p>
        </w:tc>
        <w:tc>
          <w:tcPr>
            <w:tcW w:w="4224" w:type="dxa"/>
            <w:tcBorders>
              <w:top w:val="nil"/>
              <w:left w:val="nil"/>
              <w:bottom w:val="single" w:sz="4" w:space="0" w:color="auto"/>
              <w:right w:val="single" w:sz="4" w:space="0" w:color="auto"/>
            </w:tcBorders>
            <w:vAlign w:val="center"/>
            <w:hideMark/>
          </w:tcPr>
          <w:p w14:paraId="5BB2E8CB" w14:textId="77777777" w:rsidR="008E4EB4" w:rsidRPr="008E4EB4" w:rsidRDefault="008E4EB4" w:rsidP="008E4EB4">
            <w:pPr>
              <w:spacing w:after="0" w:line="240" w:lineRule="auto"/>
              <w:jc w:val="center"/>
              <w:rPr>
                <w:rFonts w:ascii="Calibri" w:eastAsia="Times New Roman" w:hAnsi="Calibri" w:cs="Calibri"/>
                <w:b/>
                <w:bCs/>
                <w:color w:val="000000"/>
                <w:u w:val="single"/>
                <w:lang w:eastAsia="de-DE"/>
              </w:rPr>
            </w:pPr>
            <w:r w:rsidRPr="008E4EB4">
              <w:rPr>
                <w:rFonts w:ascii="Calibri" w:eastAsia="Times New Roman" w:hAnsi="Calibri" w:cs="Calibri"/>
                <w:b/>
                <w:bCs/>
                <w:color w:val="000000"/>
                <w:u w:val="single"/>
                <w:lang w:eastAsia="de-DE"/>
              </w:rPr>
              <w:t>Veröffentlichung KW 32/2025</w:t>
            </w:r>
          </w:p>
        </w:tc>
        <w:tc>
          <w:tcPr>
            <w:tcW w:w="4252" w:type="dxa"/>
            <w:tcBorders>
              <w:top w:val="nil"/>
              <w:left w:val="nil"/>
              <w:bottom w:val="single" w:sz="4" w:space="0" w:color="auto"/>
              <w:right w:val="single" w:sz="4" w:space="0" w:color="auto"/>
            </w:tcBorders>
            <w:vAlign w:val="center"/>
            <w:hideMark/>
          </w:tcPr>
          <w:p w14:paraId="79999081" w14:textId="77777777" w:rsidR="008E4EB4" w:rsidRPr="008E4EB4" w:rsidRDefault="008E4EB4" w:rsidP="008E4EB4">
            <w:pPr>
              <w:spacing w:after="0" w:line="240" w:lineRule="auto"/>
              <w:jc w:val="center"/>
              <w:rPr>
                <w:rFonts w:ascii="Calibri" w:eastAsia="Times New Roman" w:hAnsi="Calibri" w:cs="Calibri"/>
                <w:b/>
                <w:bCs/>
                <w:color w:val="000000"/>
                <w:lang w:eastAsia="de-DE"/>
              </w:rPr>
            </w:pPr>
            <w:r w:rsidRPr="008E4EB4">
              <w:rPr>
                <w:rFonts w:ascii="Calibri" w:eastAsia="Times New Roman" w:hAnsi="Calibri" w:cs="Calibri"/>
                <w:b/>
                <w:bCs/>
                <w:color w:val="000000"/>
                <w:lang w:eastAsia="de-DE"/>
              </w:rPr>
              <w:t> </w:t>
            </w:r>
          </w:p>
        </w:tc>
      </w:tr>
      <w:tr w:rsidR="008E4EB4" w:rsidRPr="008E4EB4" w14:paraId="1152B26E" w14:textId="77777777" w:rsidTr="008E4EB4">
        <w:trPr>
          <w:trHeight w:val="6192"/>
        </w:trPr>
        <w:tc>
          <w:tcPr>
            <w:tcW w:w="596" w:type="dxa"/>
            <w:tcBorders>
              <w:top w:val="nil"/>
              <w:left w:val="single" w:sz="4" w:space="0" w:color="auto"/>
              <w:bottom w:val="single" w:sz="4" w:space="0" w:color="auto"/>
              <w:right w:val="single" w:sz="4" w:space="0" w:color="auto"/>
            </w:tcBorders>
            <w:vAlign w:val="center"/>
            <w:hideMark/>
          </w:tcPr>
          <w:p w14:paraId="0A909776" w14:textId="77777777" w:rsidR="008E4EB4" w:rsidRPr="008E4EB4" w:rsidRDefault="008E4EB4" w:rsidP="008E4EB4">
            <w:pPr>
              <w:spacing w:after="0" w:line="240" w:lineRule="auto"/>
              <w:jc w:val="center"/>
              <w:rPr>
                <w:rFonts w:ascii="Calibri" w:eastAsia="Times New Roman" w:hAnsi="Calibri" w:cs="Calibri"/>
                <w:color w:val="000000"/>
                <w:lang w:eastAsia="de-DE"/>
              </w:rPr>
            </w:pPr>
            <w:r w:rsidRPr="008E4EB4">
              <w:rPr>
                <w:rFonts w:ascii="Calibri" w:eastAsia="Times New Roman" w:hAnsi="Calibri" w:cs="Calibri"/>
                <w:color w:val="000000"/>
                <w:lang w:eastAsia="de-DE"/>
              </w:rPr>
              <w:t>1</w:t>
            </w:r>
          </w:p>
        </w:tc>
        <w:tc>
          <w:tcPr>
            <w:tcW w:w="4224" w:type="dxa"/>
            <w:tcBorders>
              <w:top w:val="nil"/>
              <w:left w:val="nil"/>
              <w:bottom w:val="single" w:sz="4" w:space="0" w:color="auto"/>
              <w:right w:val="single" w:sz="4" w:space="0" w:color="auto"/>
            </w:tcBorders>
            <w:vAlign w:val="center"/>
            <w:hideMark/>
          </w:tcPr>
          <w:p w14:paraId="680F474E" w14:textId="4BF90366" w:rsidR="008E4EB4" w:rsidRPr="008E4EB4" w:rsidRDefault="008E4EB4" w:rsidP="008E4EB4">
            <w:pPr>
              <w:spacing w:after="0" w:line="240" w:lineRule="auto"/>
              <w:rPr>
                <w:rFonts w:ascii="Calibri" w:eastAsia="Times New Roman" w:hAnsi="Calibri" w:cs="Calibri"/>
                <w:color w:val="000000"/>
                <w:lang w:eastAsia="de-DE"/>
              </w:rPr>
            </w:pPr>
            <w:r w:rsidRPr="008E4EB4">
              <w:rPr>
                <w:rFonts w:ascii="Calibri" w:eastAsia="Times New Roman" w:hAnsi="Calibri" w:cs="Calibri"/>
                <w:color w:val="000000"/>
                <w:lang w:eastAsia="de-DE"/>
              </w:rPr>
              <w:t xml:space="preserve">Wenn </w:t>
            </w:r>
            <w:r>
              <w:rPr>
                <w:rFonts w:ascii="Calibri" w:eastAsia="Times New Roman" w:hAnsi="Calibri" w:cs="Calibri"/>
                <w:color w:val="000000"/>
                <w:lang w:eastAsia="de-DE"/>
              </w:rPr>
              <w:t>der</w:t>
            </w:r>
            <w:r w:rsidRPr="008E4EB4">
              <w:rPr>
                <w:rFonts w:ascii="Calibri" w:eastAsia="Times New Roman" w:hAnsi="Calibri" w:cs="Calibri"/>
                <w:color w:val="000000"/>
                <w:lang w:eastAsia="de-DE"/>
              </w:rPr>
              <w:t xml:space="preserve"> einzuhaltende Blindleistungsstellbereich gemäß vereinbartem Netzanschlussvertrag vom Blindleistungsstellbereich aus den zum Zeitpunkt der Bekanntmachung gültigen TAB [OPTIONAL für Amprion: </w:t>
            </w:r>
            <w:r w:rsidRPr="008E4EB4">
              <w:rPr>
                <w:rFonts w:ascii="Calibri" w:eastAsia="Times New Roman" w:hAnsi="Calibri" w:cs="Calibri"/>
                <w:lang w:eastAsia="de-DE"/>
              </w:rPr>
              <w:t xml:space="preserve">die TAB entsprechen </w:t>
            </w:r>
            <w:r>
              <w:rPr>
                <w:rFonts w:ascii="Calibri" w:eastAsia="Times New Roman" w:hAnsi="Calibri" w:cs="Calibri"/>
                <w:lang w:eastAsia="de-DE"/>
              </w:rPr>
              <w:t xml:space="preserve">dem </w:t>
            </w:r>
            <w:r w:rsidRPr="008E4EB4">
              <w:rPr>
                <w:rFonts w:ascii="Calibri" w:eastAsia="Times New Roman" w:hAnsi="Calibri" w:cs="Calibri"/>
                <w:color w:val="000000"/>
                <w:lang w:eastAsia="de-DE"/>
              </w:rPr>
              <w:t>Musternetzanschlussvertrag] abweicht, welche Grenzen des Blindleistungsstellbereichs gelten dann als Vergütungsgrenzen?</w:t>
            </w:r>
          </w:p>
        </w:tc>
        <w:tc>
          <w:tcPr>
            <w:tcW w:w="4252" w:type="dxa"/>
            <w:tcBorders>
              <w:top w:val="nil"/>
              <w:left w:val="nil"/>
              <w:bottom w:val="single" w:sz="4" w:space="0" w:color="auto"/>
              <w:right w:val="single" w:sz="4" w:space="0" w:color="auto"/>
            </w:tcBorders>
            <w:vAlign w:val="center"/>
            <w:hideMark/>
          </w:tcPr>
          <w:p w14:paraId="2D2F7971" w14:textId="77777777" w:rsidR="008E4EB4" w:rsidRPr="008E4EB4" w:rsidRDefault="008E4EB4" w:rsidP="008E4EB4">
            <w:pPr>
              <w:spacing w:after="0" w:line="240" w:lineRule="auto"/>
              <w:rPr>
                <w:rFonts w:ascii="Calibri" w:eastAsia="Times New Roman" w:hAnsi="Calibri" w:cs="Calibri"/>
                <w:lang w:eastAsia="de-DE"/>
              </w:rPr>
            </w:pPr>
            <w:r w:rsidRPr="008E4EB4">
              <w:rPr>
                <w:rFonts w:ascii="Calibri" w:eastAsia="Times New Roman" w:hAnsi="Calibri" w:cs="Calibri"/>
                <w:lang w:eastAsia="de-DE"/>
              </w:rPr>
              <w:t>Die Grenzen des vergütungsfähigen und vergütungsfreien Bereichs werden gemäß BNetzA-Beschluss BK6-23-072 ausschließlich durch die zum Zeitpunkt der Bekanntmachung gültigen TAB [OPTIONAL für Amprion: die TAB entsprechen dem Musternetzanschlussvertrag] bestimmt. Die Regelungen zum Blindleistungsstellbereich aus bestehenden Netzanschluss- und Netznutzungsverträgen sind daher für die Bestimmung der Vergütungsgrenzen unerheblich. Weitergehende Informationen werden im Konsenspapier der Netzbetreiber zur Vergütung (https://www.netztransparenz.de/de-de/Systemdienstleistungen/Spannungshaltung/Verguetungsfaehigkeit-der-Bereitstellung-von-Blindleistung) bereitgestellt.</w:t>
            </w:r>
          </w:p>
        </w:tc>
      </w:tr>
      <w:tr w:rsidR="008E4EB4" w:rsidRPr="008E4EB4" w14:paraId="27A75A62" w14:textId="77777777" w:rsidTr="00EA1A57">
        <w:trPr>
          <w:trHeight w:val="4305"/>
        </w:trPr>
        <w:tc>
          <w:tcPr>
            <w:tcW w:w="596" w:type="dxa"/>
            <w:tcBorders>
              <w:top w:val="nil"/>
              <w:left w:val="single" w:sz="4" w:space="0" w:color="auto"/>
              <w:bottom w:val="nil"/>
              <w:right w:val="single" w:sz="4" w:space="0" w:color="auto"/>
            </w:tcBorders>
            <w:vAlign w:val="center"/>
            <w:hideMark/>
          </w:tcPr>
          <w:p w14:paraId="2C93D94A" w14:textId="77777777" w:rsidR="008E4EB4" w:rsidRPr="008E4EB4" w:rsidRDefault="008E4EB4" w:rsidP="008E4EB4">
            <w:pPr>
              <w:spacing w:after="0" w:line="240" w:lineRule="auto"/>
              <w:jc w:val="center"/>
              <w:rPr>
                <w:rFonts w:ascii="Calibri" w:eastAsia="Times New Roman" w:hAnsi="Calibri" w:cs="Calibri"/>
                <w:color w:val="000000"/>
                <w:lang w:eastAsia="de-DE"/>
              </w:rPr>
            </w:pPr>
            <w:r w:rsidRPr="008E4EB4">
              <w:rPr>
                <w:rFonts w:ascii="Calibri" w:eastAsia="Times New Roman" w:hAnsi="Calibri" w:cs="Calibri"/>
                <w:color w:val="000000"/>
                <w:lang w:eastAsia="de-DE"/>
              </w:rPr>
              <w:t>2</w:t>
            </w:r>
          </w:p>
        </w:tc>
        <w:tc>
          <w:tcPr>
            <w:tcW w:w="4224" w:type="dxa"/>
            <w:tcBorders>
              <w:top w:val="nil"/>
              <w:left w:val="nil"/>
              <w:bottom w:val="nil"/>
              <w:right w:val="nil"/>
            </w:tcBorders>
            <w:vAlign w:val="center"/>
            <w:hideMark/>
          </w:tcPr>
          <w:p w14:paraId="3F03AF9E" w14:textId="77777777" w:rsidR="008E4EB4" w:rsidRPr="008E4EB4" w:rsidRDefault="008E4EB4" w:rsidP="008E4EB4">
            <w:pPr>
              <w:spacing w:after="0" w:line="240" w:lineRule="auto"/>
              <w:rPr>
                <w:rFonts w:ascii="Calibri" w:eastAsia="Times New Roman" w:hAnsi="Calibri" w:cs="Calibri"/>
                <w:color w:val="000000"/>
                <w:lang w:eastAsia="de-DE"/>
              </w:rPr>
            </w:pPr>
            <w:r w:rsidRPr="008E4EB4">
              <w:rPr>
                <w:rFonts w:ascii="Calibri" w:eastAsia="Times New Roman" w:hAnsi="Calibri" w:cs="Calibri"/>
                <w:color w:val="000000"/>
                <w:lang w:eastAsia="de-DE"/>
              </w:rPr>
              <w:t>Wie oft kann ein Angebot für eine Erzeugungsanlage bis zur Frist zur Angebotsabgabe eingereicht werden? Gibt es hierbei eine Reihenfolge oder Präferenz bei der Auswahl, welches Angebot berücksichtigt wird?</w:t>
            </w:r>
            <w:r w:rsidRPr="008E4EB4">
              <w:rPr>
                <w:rFonts w:ascii="Calibri" w:eastAsia="Times New Roman" w:hAnsi="Calibri" w:cs="Calibri"/>
                <w:color w:val="000000"/>
                <w:lang w:eastAsia="de-DE"/>
              </w:rPr>
              <w:br/>
              <w:t>Können auch alternative Gebote abgegeben werden?</w:t>
            </w:r>
          </w:p>
        </w:tc>
        <w:tc>
          <w:tcPr>
            <w:tcW w:w="4252" w:type="dxa"/>
            <w:tcBorders>
              <w:top w:val="nil"/>
              <w:left w:val="single" w:sz="4" w:space="0" w:color="auto"/>
              <w:bottom w:val="nil"/>
              <w:right w:val="single" w:sz="4" w:space="0" w:color="auto"/>
            </w:tcBorders>
            <w:vAlign w:val="center"/>
            <w:hideMark/>
          </w:tcPr>
          <w:p w14:paraId="0B752209" w14:textId="5C50564F" w:rsidR="008E4EB4" w:rsidRPr="008E4EB4" w:rsidRDefault="008E4EB4" w:rsidP="008E4EB4">
            <w:pPr>
              <w:spacing w:after="0" w:line="240" w:lineRule="auto"/>
              <w:rPr>
                <w:rFonts w:ascii="Calibri" w:eastAsia="Times New Roman" w:hAnsi="Calibri" w:cs="Calibri"/>
                <w:color w:val="000000"/>
                <w:lang w:eastAsia="de-DE"/>
              </w:rPr>
            </w:pPr>
            <w:r w:rsidRPr="008E4EB4">
              <w:rPr>
                <w:rFonts w:ascii="Calibri" w:eastAsia="Times New Roman" w:hAnsi="Calibri" w:cs="Calibri"/>
                <w:color w:val="000000"/>
                <w:lang w:eastAsia="de-DE"/>
              </w:rPr>
              <w:t>Gem. Abschnitt B. II. der Festlegung können innerhalb der Angebotsfrist Angebote zurückgezogen bzw. durch geänderte Angebote ersetzt werden. D.h. für die gleiche Blindleistungsquelle wird nur das zuletzt eingegangene Angebot berücksichtigt.</w:t>
            </w:r>
            <w:r w:rsidRPr="008E4EB4">
              <w:rPr>
                <w:rFonts w:ascii="Calibri" w:eastAsia="Times New Roman" w:hAnsi="Calibri" w:cs="Calibri"/>
                <w:color w:val="000000"/>
                <w:lang w:eastAsia="de-DE"/>
              </w:rPr>
              <w:br/>
            </w:r>
            <w:r w:rsidRPr="008E4EB4">
              <w:rPr>
                <w:rFonts w:ascii="Calibri" w:eastAsia="Times New Roman" w:hAnsi="Calibri" w:cs="Calibri"/>
                <w:color w:val="000000"/>
                <w:lang w:eastAsia="de-DE"/>
              </w:rPr>
              <w:br/>
              <w:t>Die Reihenfolge der Gebote von unterschiedlichen Blindleistungsquellen werden anhand des Bewertungspreises (siehe BNetzA Beschaffungskonzept Kapitel G.) gebildet.</w:t>
            </w:r>
            <w:r w:rsidRPr="008E4EB4">
              <w:rPr>
                <w:rFonts w:ascii="Calibri" w:eastAsia="Times New Roman" w:hAnsi="Calibri" w:cs="Calibri"/>
                <w:color w:val="000000"/>
                <w:lang w:eastAsia="de-DE"/>
              </w:rPr>
              <w:br/>
            </w:r>
            <w:r w:rsidRPr="008E4EB4">
              <w:rPr>
                <w:rFonts w:ascii="Calibri" w:eastAsia="Times New Roman" w:hAnsi="Calibri" w:cs="Calibri"/>
                <w:color w:val="000000"/>
                <w:lang w:eastAsia="de-DE"/>
              </w:rPr>
              <w:br/>
            </w:r>
            <w:r w:rsidRPr="008E4EB4">
              <w:rPr>
                <w:rFonts w:ascii="Calibri" w:eastAsia="Times New Roman" w:hAnsi="Calibri" w:cs="Calibri"/>
                <w:lang w:eastAsia="de-DE"/>
              </w:rPr>
              <w:t>Alternative Angebote sind nicht zulässig.</w:t>
            </w:r>
          </w:p>
        </w:tc>
      </w:tr>
      <w:tr w:rsidR="00EA1A57" w:rsidRPr="008E4EB4" w14:paraId="3ECA659E" w14:textId="77777777" w:rsidTr="00EA1A57">
        <w:trPr>
          <w:trHeight w:val="435"/>
        </w:trPr>
        <w:tc>
          <w:tcPr>
            <w:tcW w:w="596" w:type="dxa"/>
            <w:tcBorders>
              <w:top w:val="nil"/>
              <w:left w:val="single" w:sz="4" w:space="0" w:color="auto"/>
              <w:bottom w:val="single" w:sz="4" w:space="0" w:color="auto"/>
              <w:right w:val="single" w:sz="4" w:space="0" w:color="auto"/>
            </w:tcBorders>
            <w:vAlign w:val="center"/>
          </w:tcPr>
          <w:p w14:paraId="78485648" w14:textId="77777777" w:rsidR="00EA1A57" w:rsidRDefault="00EA1A57" w:rsidP="008E4EB4">
            <w:pPr>
              <w:spacing w:after="0" w:line="240" w:lineRule="auto"/>
              <w:jc w:val="center"/>
              <w:rPr>
                <w:rFonts w:ascii="Calibri" w:eastAsia="Times New Roman" w:hAnsi="Calibri" w:cs="Calibri"/>
                <w:color w:val="000000"/>
                <w:lang w:eastAsia="de-DE"/>
              </w:rPr>
            </w:pPr>
          </w:p>
        </w:tc>
        <w:tc>
          <w:tcPr>
            <w:tcW w:w="4224" w:type="dxa"/>
            <w:tcBorders>
              <w:top w:val="nil"/>
              <w:left w:val="nil"/>
              <w:bottom w:val="single" w:sz="4" w:space="0" w:color="auto"/>
              <w:right w:val="nil"/>
            </w:tcBorders>
            <w:vAlign w:val="center"/>
          </w:tcPr>
          <w:p w14:paraId="0A22FB11" w14:textId="77777777" w:rsidR="00EA1A57" w:rsidRPr="008E4EB4" w:rsidRDefault="00EA1A57" w:rsidP="008E4EB4">
            <w:pPr>
              <w:spacing w:after="0" w:line="240" w:lineRule="auto"/>
              <w:rPr>
                <w:rFonts w:ascii="Calibri" w:eastAsia="Times New Roman" w:hAnsi="Calibri" w:cs="Calibri"/>
                <w:color w:val="000000"/>
                <w:lang w:eastAsia="de-DE"/>
              </w:rPr>
            </w:pPr>
          </w:p>
        </w:tc>
        <w:tc>
          <w:tcPr>
            <w:tcW w:w="4252" w:type="dxa"/>
            <w:tcBorders>
              <w:top w:val="nil"/>
              <w:left w:val="single" w:sz="4" w:space="0" w:color="auto"/>
              <w:bottom w:val="single" w:sz="4" w:space="0" w:color="auto"/>
              <w:right w:val="single" w:sz="4" w:space="0" w:color="auto"/>
            </w:tcBorders>
            <w:vAlign w:val="center"/>
          </w:tcPr>
          <w:p w14:paraId="7B066129" w14:textId="77777777" w:rsidR="00EA1A57" w:rsidRPr="008E4EB4" w:rsidRDefault="00EA1A57" w:rsidP="008E4EB4">
            <w:pPr>
              <w:spacing w:after="0" w:line="240" w:lineRule="auto"/>
              <w:rPr>
                <w:rFonts w:ascii="Calibri" w:eastAsia="Times New Roman" w:hAnsi="Calibri" w:cs="Calibri"/>
                <w:color w:val="000000"/>
                <w:lang w:eastAsia="de-DE"/>
              </w:rPr>
            </w:pPr>
          </w:p>
        </w:tc>
      </w:tr>
      <w:tr w:rsidR="00EA1A57" w:rsidRPr="008E4EB4" w14:paraId="3E1655B2" w14:textId="77777777" w:rsidTr="00C766B9">
        <w:trPr>
          <w:trHeight w:val="360"/>
        </w:trPr>
        <w:tc>
          <w:tcPr>
            <w:tcW w:w="596" w:type="dxa"/>
            <w:tcBorders>
              <w:top w:val="nil"/>
              <w:left w:val="single" w:sz="4" w:space="0" w:color="auto"/>
              <w:bottom w:val="single" w:sz="4" w:space="0" w:color="auto"/>
              <w:right w:val="single" w:sz="4" w:space="0" w:color="auto"/>
            </w:tcBorders>
            <w:vAlign w:val="center"/>
          </w:tcPr>
          <w:p w14:paraId="70EFA801" w14:textId="77777777" w:rsidR="00EA1A57" w:rsidRPr="00EA1A57" w:rsidRDefault="00EA1A57" w:rsidP="00EA1A57">
            <w:pPr>
              <w:spacing w:after="0" w:line="240" w:lineRule="auto"/>
              <w:rPr>
                <w:rFonts w:ascii="Calibri" w:eastAsia="Times New Roman" w:hAnsi="Calibri" w:cs="Calibri"/>
                <w:b/>
                <w:bCs/>
                <w:color w:val="000000"/>
                <w:lang w:eastAsia="de-DE"/>
              </w:rPr>
            </w:pPr>
          </w:p>
        </w:tc>
        <w:tc>
          <w:tcPr>
            <w:tcW w:w="4224" w:type="dxa"/>
            <w:tcBorders>
              <w:top w:val="nil"/>
              <w:left w:val="nil"/>
              <w:bottom w:val="single" w:sz="4" w:space="0" w:color="auto"/>
              <w:right w:val="nil"/>
            </w:tcBorders>
            <w:vAlign w:val="center"/>
          </w:tcPr>
          <w:p w14:paraId="350D2A4C" w14:textId="37A8EDE1" w:rsidR="00EA1A57" w:rsidRPr="003276E2" w:rsidRDefault="00EA1A57" w:rsidP="00EA1A57">
            <w:pPr>
              <w:spacing w:after="0" w:line="240" w:lineRule="auto"/>
              <w:jc w:val="center"/>
              <w:rPr>
                <w:rFonts w:ascii="Calibri" w:eastAsia="Times New Roman" w:hAnsi="Calibri" w:cs="Calibri"/>
                <w:b/>
                <w:bCs/>
                <w:color w:val="000000"/>
                <w:u w:val="single"/>
                <w:lang w:eastAsia="de-DE"/>
              </w:rPr>
            </w:pPr>
            <w:r w:rsidRPr="003276E2">
              <w:rPr>
                <w:rFonts w:ascii="Calibri" w:eastAsia="Times New Roman" w:hAnsi="Calibri" w:cs="Calibri"/>
                <w:b/>
                <w:bCs/>
                <w:color w:val="000000"/>
                <w:u w:val="single"/>
                <w:lang w:eastAsia="de-DE"/>
              </w:rPr>
              <w:t xml:space="preserve">Veröffentlichung KW </w:t>
            </w:r>
            <w:r w:rsidR="00BE2A3C" w:rsidRPr="003276E2">
              <w:rPr>
                <w:rFonts w:ascii="Calibri" w:eastAsia="Times New Roman" w:hAnsi="Calibri" w:cs="Calibri"/>
                <w:b/>
                <w:bCs/>
                <w:color w:val="000000"/>
                <w:u w:val="single"/>
                <w:lang w:eastAsia="de-DE"/>
              </w:rPr>
              <w:t>4</w:t>
            </w:r>
            <w:r w:rsidRPr="003276E2">
              <w:rPr>
                <w:rFonts w:ascii="Calibri" w:eastAsia="Times New Roman" w:hAnsi="Calibri" w:cs="Calibri"/>
                <w:b/>
                <w:bCs/>
                <w:color w:val="000000"/>
                <w:u w:val="single"/>
                <w:lang w:eastAsia="de-DE"/>
              </w:rPr>
              <w:t>2/2025</w:t>
            </w:r>
          </w:p>
        </w:tc>
        <w:tc>
          <w:tcPr>
            <w:tcW w:w="4252" w:type="dxa"/>
            <w:tcBorders>
              <w:top w:val="nil"/>
              <w:left w:val="single" w:sz="4" w:space="0" w:color="auto"/>
              <w:bottom w:val="single" w:sz="4" w:space="0" w:color="auto"/>
              <w:right w:val="single" w:sz="4" w:space="0" w:color="auto"/>
            </w:tcBorders>
            <w:vAlign w:val="center"/>
          </w:tcPr>
          <w:p w14:paraId="551C69DE" w14:textId="77777777" w:rsidR="00EA1A57" w:rsidRPr="00EA1A57" w:rsidRDefault="00EA1A57" w:rsidP="00EA1A57">
            <w:pPr>
              <w:spacing w:after="0" w:line="240" w:lineRule="auto"/>
              <w:rPr>
                <w:rFonts w:ascii="Calibri" w:eastAsia="Times New Roman" w:hAnsi="Calibri" w:cs="Calibri"/>
                <w:b/>
                <w:bCs/>
                <w:color w:val="000000"/>
                <w:lang w:eastAsia="de-DE"/>
              </w:rPr>
            </w:pPr>
          </w:p>
        </w:tc>
      </w:tr>
      <w:tr w:rsidR="00EA1A57" w:rsidRPr="008E4EB4" w14:paraId="262CFAE4" w14:textId="77777777" w:rsidTr="00C766B9">
        <w:trPr>
          <w:trHeight w:val="4305"/>
        </w:trPr>
        <w:tc>
          <w:tcPr>
            <w:tcW w:w="596" w:type="dxa"/>
            <w:tcBorders>
              <w:top w:val="single" w:sz="4" w:space="0" w:color="auto"/>
              <w:left w:val="single" w:sz="4" w:space="0" w:color="auto"/>
              <w:bottom w:val="single" w:sz="4" w:space="0" w:color="auto"/>
              <w:right w:val="single" w:sz="4" w:space="0" w:color="auto"/>
            </w:tcBorders>
            <w:vAlign w:val="center"/>
          </w:tcPr>
          <w:p w14:paraId="05373CB4" w14:textId="26A1B627" w:rsidR="00EA1A57" w:rsidRPr="008E4EB4" w:rsidRDefault="00EA1A57" w:rsidP="008E4EB4">
            <w:pPr>
              <w:spacing w:after="0" w:line="240" w:lineRule="auto"/>
              <w:jc w:val="center"/>
              <w:rPr>
                <w:rFonts w:ascii="Calibri" w:eastAsia="Times New Roman" w:hAnsi="Calibri" w:cs="Calibri"/>
                <w:color w:val="000000"/>
                <w:lang w:eastAsia="de-DE"/>
              </w:rPr>
            </w:pPr>
            <w:r>
              <w:rPr>
                <w:rFonts w:ascii="Calibri" w:eastAsia="Times New Roman" w:hAnsi="Calibri" w:cs="Calibri"/>
                <w:color w:val="000000"/>
                <w:lang w:eastAsia="de-DE"/>
              </w:rPr>
              <w:t>3</w:t>
            </w:r>
          </w:p>
        </w:tc>
        <w:tc>
          <w:tcPr>
            <w:tcW w:w="4224" w:type="dxa"/>
            <w:tcBorders>
              <w:top w:val="single" w:sz="4" w:space="0" w:color="auto"/>
              <w:left w:val="nil"/>
              <w:bottom w:val="single" w:sz="4" w:space="0" w:color="auto"/>
              <w:right w:val="nil"/>
            </w:tcBorders>
            <w:vAlign w:val="center"/>
          </w:tcPr>
          <w:p w14:paraId="33208408" w14:textId="2165F01A" w:rsidR="00EA1A57" w:rsidRPr="008E4EB4" w:rsidRDefault="007C1E5D" w:rsidP="00A71C0F">
            <w:pPr>
              <w:spacing w:after="0" w:line="240" w:lineRule="auto"/>
              <w:rPr>
                <w:rFonts w:ascii="Calibri" w:eastAsia="Times New Roman" w:hAnsi="Calibri" w:cs="Calibri"/>
                <w:color w:val="000000"/>
                <w:lang w:eastAsia="de-DE"/>
              </w:rPr>
            </w:pPr>
            <w:r w:rsidRPr="007C1E5D">
              <w:rPr>
                <w:rFonts w:ascii="Calibri" w:eastAsia="Times New Roman" w:hAnsi="Calibri" w:cs="Calibri"/>
                <w:color w:val="000000"/>
                <w:lang w:eastAsia="de-DE"/>
              </w:rPr>
              <w:t>Welche Folgen hinsichtlich Vergütung ergeben sich aus Nichtverfügbarkeiten?</w:t>
            </w:r>
          </w:p>
        </w:tc>
        <w:tc>
          <w:tcPr>
            <w:tcW w:w="4252" w:type="dxa"/>
            <w:tcBorders>
              <w:top w:val="single" w:sz="4" w:space="0" w:color="auto"/>
              <w:left w:val="single" w:sz="4" w:space="0" w:color="auto"/>
              <w:bottom w:val="single" w:sz="4" w:space="0" w:color="auto"/>
              <w:right w:val="single" w:sz="4" w:space="0" w:color="auto"/>
            </w:tcBorders>
            <w:vAlign w:val="center"/>
          </w:tcPr>
          <w:p w14:paraId="0175FB0E" w14:textId="7CE48C56" w:rsidR="00EA1A57" w:rsidRPr="007C1E5D" w:rsidRDefault="007C1E5D" w:rsidP="007C1E5D">
            <w:pPr>
              <w:rPr>
                <w:rFonts w:ascii="Calibri" w:hAnsi="Calibri" w:cs="Calibri"/>
                <w:color w:val="000000"/>
              </w:rPr>
            </w:pPr>
            <w:r>
              <w:rPr>
                <w:rFonts w:ascii="Calibri" w:hAnsi="Calibri" w:cs="Calibri"/>
                <w:color w:val="000000"/>
              </w:rPr>
              <w:t xml:space="preserve">Grundsätzlich wird die Vergütung der Vorhalteleistung für einen Tag im Erbringungszeitraum ausgesetzt, sobald eine Viertelstunde dieses Tages als nicht verfügbar gemeldet wurde. </w:t>
            </w:r>
            <w:r>
              <w:rPr>
                <w:rFonts w:ascii="Calibri" w:hAnsi="Calibri" w:cs="Calibri"/>
                <w:color w:val="000000"/>
              </w:rPr>
              <w:br/>
              <w:t xml:space="preserve">Handelt es sich bei den Nichtverfügbarkeiten um geplante und mit dem ÜNB abgestimmte Nichtverfügbarkeiten (Instandhaltungen, etc.), führt dies lediglich zu einem Ausfall der Vergütung der Vorhalteleistung für die betroffenen Tage. Tage mit geplanten Nichtverfügbarkeiten gehen </w:t>
            </w:r>
            <w:r>
              <w:rPr>
                <w:rFonts w:ascii="Calibri" w:hAnsi="Calibri" w:cs="Calibri"/>
                <w:color w:val="000000"/>
                <w:u w:val="single"/>
              </w:rPr>
              <w:t>nicht</w:t>
            </w:r>
            <w:r>
              <w:rPr>
                <w:rFonts w:ascii="Calibri" w:hAnsi="Calibri" w:cs="Calibri"/>
                <w:color w:val="000000"/>
              </w:rPr>
              <w:t xml:space="preserve"> mit in die Vertragsstrafen ein.</w:t>
            </w:r>
            <w:r>
              <w:rPr>
                <w:rFonts w:ascii="Calibri" w:hAnsi="Calibri" w:cs="Calibri"/>
                <w:color w:val="000000"/>
              </w:rPr>
              <w:br/>
            </w:r>
            <w:proofErr w:type="gramStart"/>
            <w:r>
              <w:rPr>
                <w:rFonts w:ascii="Calibri" w:hAnsi="Calibri" w:cs="Calibri"/>
                <w:color w:val="000000"/>
              </w:rPr>
              <w:t>Handelt</w:t>
            </w:r>
            <w:proofErr w:type="gramEnd"/>
            <w:r>
              <w:rPr>
                <w:rFonts w:ascii="Calibri" w:hAnsi="Calibri" w:cs="Calibri"/>
                <w:color w:val="000000"/>
              </w:rPr>
              <w:t xml:space="preserve"> es sich um nicht geplante bzw. störungsbedingte Nichtverfügbarkeiten gehen diese in die Vertragsstrafen gemäß §11 Mustervertrag mit ein.</w:t>
            </w:r>
          </w:p>
        </w:tc>
      </w:tr>
      <w:tr w:rsidR="003276E2" w:rsidRPr="008E4EB4" w14:paraId="2FC1EE31" w14:textId="77777777" w:rsidTr="00C766B9">
        <w:trPr>
          <w:trHeight w:val="4305"/>
        </w:trPr>
        <w:tc>
          <w:tcPr>
            <w:tcW w:w="596" w:type="dxa"/>
            <w:tcBorders>
              <w:top w:val="single" w:sz="4" w:space="0" w:color="auto"/>
              <w:left w:val="single" w:sz="4" w:space="0" w:color="auto"/>
              <w:bottom w:val="single" w:sz="4" w:space="0" w:color="auto"/>
              <w:right w:val="single" w:sz="4" w:space="0" w:color="auto"/>
            </w:tcBorders>
            <w:vAlign w:val="center"/>
          </w:tcPr>
          <w:p w14:paraId="58EC160A" w14:textId="3DDB973B" w:rsidR="003276E2" w:rsidRDefault="003276E2" w:rsidP="003276E2">
            <w:pPr>
              <w:spacing w:after="0" w:line="240" w:lineRule="auto"/>
              <w:jc w:val="center"/>
              <w:rPr>
                <w:rFonts w:ascii="Calibri" w:eastAsia="Times New Roman" w:hAnsi="Calibri" w:cs="Calibri"/>
                <w:color w:val="000000"/>
                <w:lang w:eastAsia="de-DE"/>
              </w:rPr>
            </w:pPr>
            <w:r>
              <w:rPr>
                <w:rFonts w:ascii="Calibri" w:eastAsia="Times New Roman" w:hAnsi="Calibri" w:cs="Calibri"/>
                <w:color w:val="000000"/>
                <w:lang w:eastAsia="de-DE"/>
              </w:rPr>
              <w:t>4</w:t>
            </w:r>
          </w:p>
        </w:tc>
        <w:tc>
          <w:tcPr>
            <w:tcW w:w="4224" w:type="dxa"/>
            <w:tcBorders>
              <w:top w:val="single" w:sz="4" w:space="0" w:color="auto"/>
              <w:left w:val="nil"/>
              <w:bottom w:val="single" w:sz="4" w:space="0" w:color="auto"/>
              <w:right w:val="nil"/>
            </w:tcBorders>
            <w:vAlign w:val="center"/>
          </w:tcPr>
          <w:p w14:paraId="74165CCA" w14:textId="63E25505" w:rsidR="003276E2" w:rsidRPr="008E4EB4" w:rsidRDefault="003276E2" w:rsidP="003276E2">
            <w:pPr>
              <w:spacing w:after="0" w:line="240" w:lineRule="auto"/>
              <w:rPr>
                <w:rFonts w:ascii="Calibri" w:eastAsia="Times New Roman" w:hAnsi="Calibri" w:cs="Calibri"/>
                <w:color w:val="000000"/>
                <w:lang w:eastAsia="de-DE"/>
              </w:rPr>
            </w:pPr>
            <w:r w:rsidRPr="003276E2">
              <w:rPr>
                <w:rFonts w:ascii="Calibri" w:eastAsia="Times New Roman" w:hAnsi="Calibri" w:cs="Calibri"/>
                <w:color w:val="000000"/>
                <w:lang w:eastAsia="de-DE"/>
              </w:rPr>
              <w:t>Welcher Referenzpunkt wird für die Blindleistungserbringung berücksichtigt?</w:t>
            </w:r>
          </w:p>
        </w:tc>
        <w:tc>
          <w:tcPr>
            <w:tcW w:w="4252" w:type="dxa"/>
            <w:tcBorders>
              <w:top w:val="single" w:sz="4" w:space="0" w:color="auto"/>
              <w:left w:val="single" w:sz="4" w:space="0" w:color="auto"/>
              <w:bottom w:val="single" w:sz="4" w:space="0" w:color="auto"/>
              <w:right w:val="single" w:sz="4" w:space="0" w:color="auto"/>
            </w:tcBorders>
            <w:vAlign w:val="center"/>
          </w:tcPr>
          <w:p w14:paraId="18F2A573" w14:textId="494E907A" w:rsidR="003276E2" w:rsidRPr="003276E2" w:rsidRDefault="003276E2" w:rsidP="003276E2">
            <w:pPr>
              <w:rPr>
                <w:rFonts w:ascii="Calibri" w:hAnsi="Calibri" w:cs="Calibri"/>
              </w:rPr>
            </w:pPr>
            <w:r>
              <w:rPr>
                <w:rFonts w:ascii="Calibri" w:hAnsi="Calibri" w:cs="Calibri"/>
              </w:rPr>
              <w:t>Gemäß Beschaffungskonzept gilt, dass die vergütungsrelevanten Blindleistungsmengen am Netzanschlusspunkt bewertet werden. Demnach ist auch die Wirkung zusätzlicher Betriebsmittel hinter dem Netzanschlusspunkt (z.B. Maschinentransformator bei Typ-1 Erzeugungsanlagen) auf die Blindleistungserbringung zu berücksichtigen.</w:t>
            </w:r>
          </w:p>
        </w:tc>
      </w:tr>
    </w:tbl>
    <w:p w14:paraId="3160D9CA" w14:textId="77777777" w:rsidR="008E4EB4" w:rsidRDefault="008E4EB4"/>
    <w:sectPr w:rsidR="008E4EB4">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7C5A" w14:textId="77777777" w:rsidR="00F15CA2" w:rsidRDefault="00F15CA2" w:rsidP="00F15CA2">
      <w:pPr>
        <w:spacing w:after="0" w:line="240" w:lineRule="auto"/>
      </w:pPr>
      <w:r>
        <w:separator/>
      </w:r>
    </w:p>
  </w:endnote>
  <w:endnote w:type="continuationSeparator" w:id="0">
    <w:p w14:paraId="3DC7444B" w14:textId="77777777" w:rsidR="00F15CA2" w:rsidRDefault="00F15CA2" w:rsidP="00F1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9BC4" w14:textId="3A555B09" w:rsidR="00F15CA2" w:rsidRDefault="00F15CA2">
    <w:pPr>
      <w:pStyle w:val="Fuzeile"/>
    </w:pPr>
    <w:r>
      <w:rPr>
        <w:noProof/>
      </w:rPr>
      <mc:AlternateContent>
        <mc:Choice Requires="wps">
          <w:drawing>
            <wp:anchor distT="0" distB="0" distL="0" distR="0" simplePos="0" relativeHeight="251659264" behindDoc="0" locked="0" layoutInCell="1" allowOverlap="1" wp14:anchorId="77922BA1" wp14:editId="419159F2">
              <wp:simplePos x="635" y="635"/>
              <wp:positionH relativeFrom="page">
                <wp:align>center</wp:align>
              </wp:positionH>
              <wp:positionV relativeFrom="page">
                <wp:align>bottom</wp:align>
              </wp:positionV>
              <wp:extent cx="311150" cy="357505"/>
              <wp:effectExtent l="0" t="0" r="12700" b="0"/>
              <wp:wrapNone/>
              <wp:docPr id="1755111965" name="Textfeld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5F5A290F" w14:textId="20E5FCA4" w:rsidR="00F15CA2" w:rsidRPr="00F15CA2" w:rsidRDefault="00F15CA2" w:rsidP="00F15CA2">
                          <w:pPr>
                            <w:spacing w:after="0"/>
                            <w:rPr>
                              <w:rFonts w:ascii="Calibri" w:eastAsia="Calibri" w:hAnsi="Calibri" w:cs="Calibri"/>
                              <w:noProof/>
                              <w:color w:val="000000"/>
                              <w:sz w:val="20"/>
                              <w:szCs w:val="20"/>
                            </w:rPr>
                          </w:pPr>
                          <w:r w:rsidRPr="00F15CA2">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22BA1" id="_x0000_t202" coordsize="21600,21600" o:spt="202" path="m,l,21600r21600,l21600,xe">
              <v:stroke joinstyle="miter"/>
              <v:path gradientshapeok="t" o:connecttype="rect"/>
            </v:shapetype>
            <v:shape id="Textfeld 2" o:spid="_x0000_s1026" type="#_x0000_t202" alt="Public" style="position:absolute;margin-left:0;margin-top:0;width:2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" filled="f" stroked="f">
              <v:fill o:detectmouseclick="t"/>
              <v:textbox style="mso-fit-shape-to-text:t" inset="0,0,0,15pt">
                <w:txbxContent>
                  <w:p w14:paraId="5F5A290F" w14:textId="20E5FCA4" w:rsidR="00F15CA2" w:rsidRPr="00F15CA2" w:rsidRDefault="00F15CA2" w:rsidP="00F15CA2">
                    <w:pPr>
                      <w:spacing w:after="0"/>
                      <w:rPr>
                        <w:rFonts w:ascii="Calibri" w:eastAsia="Calibri" w:hAnsi="Calibri" w:cs="Calibri"/>
                        <w:noProof/>
                        <w:color w:val="000000"/>
                        <w:sz w:val="20"/>
                        <w:szCs w:val="20"/>
                      </w:rPr>
                    </w:pPr>
                    <w:r w:rsidRPr="00F15CA2">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0309" w14:textId="7648B19C" w:rsidR="00F15CA2" w:rsidRDefault="00F15CA2">
    <w:pPr>
      <w:pStyle w:val="Fuzeile"/>
    </w:pPr>
    <w:r>
      <w:rPr>
        <w:noProof/>
      </w:rPr>
      <mc:AlternateContent>
        <mc:Choice Requires="wps">
          <w:drawing>
            <wp:anchor distT="0" distB="0" distL="0" distR="0" simplePos="0" relativeHeight="251660288" behindDoc="0" locked="0" layoutInCell="1" allowOverlap="1" wp14:anchorId="5DD2B3B8" wp14:editId="18B8EBD7">
              <wp:simplePos x="904875" y="10067925"/>
              <wp:positionH relativeFrom="page">
                <wp:align>center</wp:align>
              </wp:positionH>
              <wp:positionV relativeFrom="page">
                <wp:align>bottom</wp:align>
              </wp:positionV>
              <wp:extent cx="311150" cy="357505"/>
              <wp:effectExtent l="0" t="0" r="12700" b="0"/>
              <wp:wrapNone/>
              <wp:docPr id="751680114" name="Textfeld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3717E5B1" w14:textId="2AD3787D" w:rsidR="00F15CA2" w:rsidRPr="00F15CA2" w:rsidRDefault="00F15CA2" w:rsidP="00F15CA2">
                          <w:pPr>
                            <w:spacing w:after="0"/>
                            <w:rPr>
                              <w:rFonts w:ascii="Calibri" w:eastAsia="Calibri" w:hAnsi="Calibri" w:cs="Calibri"/>
                              <w:noProof/>
                              <w:color w:val="000000"/>
                              <w:sz w:val="20"/>
                              <w:szCs w:val="20"/>
                            </w:rPr>
                          </w:pPr>
                          <w:r w:rsidRPr="00F15CA2">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D2B3B8" id="_x0000_t202" coordsize="21600,21600" o:spt="202" path="m,l,21600r21600,l21600,xe">
              <v:stroke joinstyle="miter"/>
              <v:path gradientshapeok="t" o:connecttype="rect"/>
            </v:shapetype>
            <v:shape id="Textfeld 3" o:spid="_x0000_s1027" type="#_x0000_t202" alt="Public" style="position:absolute;margin-left:0;margin-top:0;width:2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" filled="f" stroked="f">
              <v:fill o:detectmouseclick="t"/>
              <v:textbox style="mso-fit-shape-to-text:t" inset="0,0,0,15pt">
                <w:txbxContent>
                  <w:p w14:paraId="3717E5B1" w14:textId="2AD3787D" w:rsidR="00F15CA2" w:rsidRPr="00F15CA2" w:rsidRDefault="00F15CA2" w:rsidP="00F15CA2">
                    <w:pPr>
                      <w:spacing w:after="0"/>
                      <w:rPr>
                        <w:rFonts w:ascii="Calibri" w:eastAsia="Calibri" w:hAnsi="Calibri" w:cs="Calibri"/>
                        <w:noProof/>
                        <w:color w:val="000000"/>
                        <w:sz w:val="20"/>
                        <w:szCs w:val="20"/>
                      </w:rPr>
                    </w:pPr>
                    <w:r w:rsidRPr="00F15CA2">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8CE2" w14:textId="028FE0CD" w:rsidR="00F15CA2" w:rsidRDefault="00F15CA2">
    <w:pPr>
      <w:pStyle w:val="Fuzeile"/>
    </w:pPr>
    <w:r>
      <w:rPr>
        <w:noProof/>
      </w:rPr>
      <mc:AlternateContent>
        <mc:Choice Requires="wps">
          <w:drawing>
            <wp:anchor distT="0" distB="0" distL="0" distR="0" simplePos="0" relativeHeight="251658240" behindDoc="0" locked="0" layoutInCell="1" allowOverlap="1" wp14:anchorId="64AFD7C9" wp14:editId="3DB61D69">
              <wp:simplePos x="635" y="635"/>
              <wp:positionH relativeFrom="page">
                <wp:align>center</wp:align>
              </wp:positionH>
              <wp:positionV relativeFrom="page">
                <wp:align>bottom</wp:align>
              </wp:positionV>
              <wp:extent cx="311150" cy="357505"/>
              <wp:effectExtent l="0" t="0" r="12700" b="0"/>
              <wp:wrapNone/>
              <wp:docPr id="2144737004" name="Textfeld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2EC707AF" w14:textId="247E7DD2" w:rsidR="00F15CA2" w:rsidRPr="00F15CA2" w:rsidRDefault="00F15CA2" w:rsidP="00F15CA2">
                          <w:pPr>
                            <w:spacing w:after="0"/>
                            <w:rPr>
                              <w:rFonts w:ascii="Calibri" w:eastAsia="Calibri" w:hAnsi="Calibri" w:cs="Calibri"/>
                              <w:noProof/>
                              <w:color w:val="000000"/>
                              <w:sz w:val="20"/>
                              <w:szCs w:val="20"/>
                            </w:rPr>
                          </w:pPr>
                          <w:r w:rsidRPr="00F15CA2">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FD7C9" id="_x0000_t202" coordsize="21600,21600" o:spt="202" path="m,l,21600r21600,l21600,xe">
              <v:stroke joinstyle="miter"/>
              <v:path gradientshapeok="t" o:connecttype="rect"/>
            </v:shapetype>
            <v:shape id="Textfeld 1" o:spid="_x0000_s1028" type="#_x0000_t202" alt="Public" style="position:absolute;margin-left:0;margin-top:0;width:2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" filled="f" stroked="f">
              <v:fill o:detectmouseclick="t"/>
              <v:textbox style="mso-fit-shape-to-text:t" inset="0,0,0,15pt">
                <w:txbxContent>
                  <w:p w14:paraId="2EC707AF" w14:textId="247E7DD2" w:rsidR="00F15CA2" w:rsidRPr="00F15CA2" w:rsidRDefault="00F15CA2" w:rsidP="00F15CA2">
                    <w:pPr>
                      <w:spacing w:after="0"/>
                      <w:rPr>
                        <w:rFonts w:ascii="Calibri" w:eastAsia="Calibri" w:hAnsi="Calibri" w:cs="Calibri"/>
                        <w:noProof/>
                        <w:color w:val="000000"/>
                        <w:sz w:val="20"/>
                        <w:szCs w:val="20"/>
                      </w:rPr>
                    </w:pPr>
                    <w:r w:rsidRPr="00F15CA2">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332A" w14:textId="77777777" w:rsidR="00F15CA2" w:rsidRDefault="00F15CA2" w:rsidP="00F15CA2">
      <w:pPr>
        <w:spacing w:after="0" w:line="240" w:lineRule="auto"/>
      </w:pPr>
      <w:r>
        <w:separator/>
      </w:r>
    </w:p>
  </w:footnote>
  <w:footnote w:type="continuationSeparator" w:id="0">
    <w:p w14:paraId="479DECA9" w14:textId="77777777" w:rsidR="00F15CA2" w:rsidRDefault="00F15CA2" w:rsidP="00F15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B4"/>
    <w:rsid w:val="00233873"/>
    <w:rsid w:val="002D60DC"/>
    <w:rsid w:val="002D6B96"/>
    <w:rsid w:val="00302CD8"/>
    <w:rsid w:val="003276E2"/>
    <w:rsid w:val="003C50D7"/>
    <w:rsid w:val="0048281B"/>
    <w:rsid w:val="006958A8"/>
    <w:rsid w:val="007B013D"/>
    <w:rsid w:val="007B4BCE"/>
    <w:rsid w:val="007C1E5D"/>
    <w:rsid w:val="008E4EB4"/>
    <w:rsid w:val="009656B9"/>
    <w:rsid w:val="00A37B3F"/>
    <w:rsid w:val="00A71C0F"/>
    <w:rsid w:val="00B77F75"/>
    <w:rsid w:val="00BE2A3C"/>
    <w:rsid w:val="00C766B9"/>
    <w:rsid w:val="00D51DD7"/>
    <w:rsid w:val="00E71AC8"/>
    <w:rsid w:val="00EA1A57"/>
    <w:rsid w:val="00F15CA2"/>
    <w:rsid w:val="00F405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7F51"/>
  <w15:chartTrackingRefBased/>
  <w15:docId w15:val="{64D26087-EC78-44F7-8C52-017768E0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4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4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4EB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4EB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4EB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4EB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4EB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4EB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4EB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4EB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4EB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4EB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4EB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4EB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E4EB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4EB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4EB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4EB4"/>
    <w:rPr>
      <w:rFonts w:eastAsiaTheme="majorEastAsia" w:cstheme="majorBidi"/>
      <w:color w:val="272727" w:themeColor="text1" w:themeTint="D8"/>
    </w:rPr>
  </w:style>
  <w:style w:type="paragraph" w:styleId="Titel">
    <w:name w:val="Title"/>
    <w:basedOn w:val="Standard"/>
    <w:next w:val="Standard"/>
    <w:link w:val="TitelZchn"/>
    <w:uiPriority w:val="10"/>
    <w:qFormat/>
    <w:rsid w:val="008E4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4EB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4EB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4EB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4EB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4EB4"/>
    <w:rPr>
      <w:i/>
      <w:iCs/>
      <w:color w:val="404040" w:themeColor="text1" w:themeTint="BF"/>
    </w:rPr>
  </w:style>
  <w:style w:type="paragraph" w:styleId="Listenabsatz">
    <w:name w:val="List Paragraph"/>
    <w:basedOn w:val="Standard"/>
    <w:uiPriority w:val="34"/>
    <w:qFormat/>
    <w:rsid w:val="008E4EB4"/>
    <w:pPr>
      <w:ind w:left="720"/>
      <w:contextualSpacing/>
    </w:pPr>
  </w:style>
  <w:style w:type="character" w:styleId="IntensiveHervorhebung">
    <w:name w:val="Intense Emphasis"/>
    <w:basedOn w:val="Absatz-Standardschriftart"/>
    <w:uiPriority w:val="21"/>
    <w:qFormat/>
    <w:rsid w:val="008E4EB4"/>
    <w:rPr>
      <w:i/>
      <w:iCs/>
      <w:color w:val="0F4761" w:themeColor="accent1" w:themeShade="BF"/>
    </w:rPr>
  </w:style>
  <w:style w:type="paragraph" w:styleId="IntensivesZitat">
    <w:name w:val="Intense Quote"/>
    <w:basedOn w:val="Standard"/>
    <w:next w:val="Standard"/>
    <w:link w:val="IntensivesZitatZchn"/>
    <w:uiPriority w:val="30"/>
    <w:qFormat/>
    <w:rsid w:val="008E4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4EB4"/>
    <w:rPr>
      <w:i/>
      <w:iCs/>
      <w:color w:val="0F4761" w:themeColor="accent1" w:themeShade="BF"/>
    </w:rPr>
  </w:style>
  <w:style w:type="character" w:styleId="IntensiverVerweis">
    <w:name w:val="Intense Reference"/>
    <w:basedOn w:val="Absatz-Standardschriftart"/>
    <w:uiPriority w:val="32"/>
    <w:qFormat/>
    <w:rsid w:val="008E4EB4"/>
    <w:rPr>
      <w:b/>
      <w:bCs/>
      <w:smallCaps/>
      <w:color w:val="0F4761" w:themeColor="accent1" w:themeShade="BF"/>
      <w:spacing w:val="5"/>
    </w:rPr>
  </w:style>
  <w:style w:type="paragraph" w:styleId="Fuzeile">
    <w:name w:val="footer"/>
    <w:basedOn w:val="Standard"/>
    <w:link w:val="FuzeileZchn"/>
    <w:uiPriority w:val="99"/>
    <w:unhideWhenUsed/>
    <w:rsid w:val="00F15C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91893">
      <w:bodyDiv w:val="1"/>
      <w:marLeft w:val="0"/>
      <w:marRight w:val="0"/>
      <w:marTop w:val="0"/>
      <w:marBottom w:val="0"/>
      <w:divBdr>
        <w:top w:val="none" w:sz="0" w:space="0" w:color="auto"/>
        <w:left w:val="none" w:sz="0" w:space="0" w:color="auto"/>
        <w:bottom w:val="none" w:sz="0" w:space="0" w:color="auto"/>
        <w:right w:val="none" w:sz="0" w:space="0" w:color="auto"/>
      </w:divBdr>
    </w:div>
    <w:div w:id="1218013169">
      <w:bodyDiv w:val="1"/>
      <w:marLeft w:val="0"/>
      <w:marRight w:val="0"/>
      <w:marTop w:val="0"/>
      <w:marBottom w:val="0"/>
      <w:divBdr>
        <w:top w:val="none" w:sz="0" w:space="0" w:color="auto"/>
        <w:left w:val="none" w:sz="0" w:space="0" w:color="auto"/>
        <w:bottom w:val="none" w:sz="0" w:space="0" w:color="auto"/>
        <w:right w:val="none" w:sz="0" w:space="0" w:color="auto"/>
      </w:divBdr>
    </w:div>
    <w:div w:id="18103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501F3BAF22714CB7E7152BDDD4B823" ma:contentTypeVersion="17" ma:contentTypeDescription="Ein neues Dokument erstellen." ma:contentTypeScope="" ma:versionID="a02c70f2001973b8ba80df0e4bfd006e">
  <xsd:schema xmlns:xsd="http://www.w3.org/2001/XMLSchema" xmlns:xs="http://www.w3.org/2001/XMLSchema" xmlns:p="http://schemas.microsoft.com/office/2006/metadata/properties" xmlns:ns2="5c6dfab4-252d-401e-a3da-0a884206eb77" xmlns:ns3="4eee6405-2410-41a9-b466-84efdb81922d" targetNamespace="http://schemas.microsoft.com/office/2006/metadata/properties" ma:root="true" ma:fieldsID="5559eac0dd46ff0d61c15ae06fa7b7cd" ns2:_="" ns3:_="">
    <xsd:import namespace="5c6dfab4-252d-401e-a3da-0a884206eb77"/>
    <xsd:import namespace="4eee6405-2410-41a9-b466-84efdb81922d"/>
    <xsd:element name="properties">
      <xsd:complexType>
        <xsd:sequence>
          <xsd:element name="documentManagement">
            <xsd:complexType>
              <xsd:all>
                <xsd:element ref="ns2:Schlagw_x00f6_rter" minOccurs="0"/>
                <xsd:element ref="ns2:SharedWithUsers" minOccurs="0"/>
                <xsd:element ref="ns2: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dfab4-252d-401e-a3da-0a884206eb77" elementFormDefault="qualified">
    <xsd:import namespace="http://schemas.microsoft.com/office/2006/documentManagement/types"/>
    <xsd:import namespace="http://schemas.microsoft.com/office/infopath/2007/PartnerControls"/>
    <xsd:element name="Schlagw_x00f6_rter" ma:index="8" nillable="true" ma:displayName="Schlagwörter" ma:internalName="Schlagw_x00f6_rter" ma:readOnly="false">
      <xsd:simpleType>
        <xsd:restriction base="dms:Note">
          <xsd:maxLength value="255"/>
        </xsd:restriction>
      </xsd:simpleType>
    </xsd:element>
    <xsd:element name="SharedWithUsers" ma:index="9" nillable="true" ma:displayName="Freigegeben für"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74095c4-f9c7-4481-a14d-3eb675bc63b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e6405-2410-41a9-b466-84efdb8192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293a4-12da-437c-8d0a-599f65cd18be}" ma:internalName="TaxCatchAll" ma:showField="CatchAllData" ma:web="4eee6405-2410-41a9-b466-84efdb819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ee6405-2410-41a9-b466-84efdb81922d" xsi:nil="true"/>
    <Schlagw_x00f6_rter xmlns="5c6dfab4-252d-401e-a3da-0a884206eb77" xsi:nil="true"/>
    <SharedWithDetails xmlns="5c6dfab4-252d-401e-a3da-0a884206eb77" xsi:nil="true"/>
    <SharedWithUsers xmlns="5c6dfab4-252d-401e-a3da-0a884206eb77">
      <UserInfo>
        <DisplayName/>
        <AccountId xsi:nil="true"/>
        <AccountType/>
      </UserInfo>
    </SharedWithUsers>
    <lcf76f155ced4ddcb4097134ff3c332f xmlns="5c6dfab4-252d-401e-a3da-0a884206eb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A6746-60F0-4AAA-937F-6AF7DC95F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dfab4-252d-401e-a3da-0a884206eb77"/>
    <ds:schemaRef ds:uri="4eee6405-2410-41a9-b466-84efdb819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7A816-49EA-4CB7-98F1-E500FD69B56D}">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4eee6405-2410-41a9-b466-84efdb81922d"/>
    <ds:schemaRef ds:uri="5c6dfab4-252d-401e-a3da-0a884206eb77"/>
    <ds:schemaRef ds:uri="http://www.w3.org/XML/1998/namespace"/>
  </ds:schemaRefs>
</ds:datastoreItem>
</file>

<file path=customXml/itemProps3.xml><?xml version="1.0" encoding="utf-8"?>
<ds:datastoreItem xmlns:ds="http://schemas.openxmlformats.org/officeDocument/2006/customXml" ds:itemID="{3658E17D-CED2-4407-826E-FF5AA5264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2608</Characters>
  <Application>Microsoft Office Word</Application>
  <DocSecurity>0</DocSecurity>
  <Lines>21</Lines>
  <Paragraphs>6</Paragraphs>
  <ScaleCrop>false</ScaleCrop>
  <Company>Amprion GmbH</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Meier</dc:creator>
  <cp:keywords/>
  <dc:description/>
  <cp:lastModifiedBy>Philipp Meier</cp:lastModifiedBy>
  <cp:revision>12</cp:revision>
  <dcterms:created xsi:type="dcterms:W3CDTF">2025-08-07T13:43:00Z</dcterms:created>
  <dcterms:modified xsi:type="dcterms:W3CDTF">2025-10-15T15:22:00Z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0x0101003C501F3BAF22714CB7E7152BDDD4B823</vt:lpwstr>
  </property>
  <property fmtid="{D5CDD505-2E9C-101B-9397-08002B2CF9AE}" pid="3" name="MediaServiceImageTags">
    <vt:lpwstr/>
  </property>
  <property fmtid="{D5CDD505-2E9C-101B-9397-08002B2CF9AE}" pid="4" name="ClassificationContentMarkingFooterShapeIds">
    <vt:lpwstr>7fd616ec,689ce21d,2ccdba72</vt:lpwstr>
  </property>
  <property fmtid="{D5CDD505-2E9C-101B-9397-08002B2CF9AE}" pid="5" name="ClassificationContentMarkingFooterFontProps">
    <vt:lpwstr>#000000,10,Calibri</vt:lpwstr>
  </property>
  <property fmtid="{D5CDD505-2E9C-101B-9397-08002B2CF9AE}" pid="6" name="ClassificationContentMarkingFooterText">
    <vt:lpwstr>Public</vt:lpwstr>
  </property>
  <property fmtid="{D5CDD505-2E9C-101B-9397-08002B2CF9AE}" pid="7" name="MSIP_Label_b5d4f887-5f88-4e69-a726-59d426c5921b_Enabled">
    <vt:lpwstr>true</vt:lpwstr>
  </property>
  <property fmtid="{D5CDD505-2E9C-101B-9397-08002B2CF9AE}" pid="8" name="MSIP_Label_b5d4f887-5f88-4e69-a726-59d426c5921b_SetDate">
    <vt:lpwstr>2025-10-15T15:21:59Z</vt:lpwstr>
  </property>
  <property fmtid="{D5CDD505-2E9C-101B-9397-08002B2CF9AE}" pid="9" name="MSIP_Label_b5d4f887-5f88-4e69-a726-59d426c5921b_Method">
    <vt:lpwstr>Privileged</vt:lpwstr>
  </property>
  <property fmtid="{D5CDD505-2E9C-101B-9397-08002B2CF9AE}" pid="10" name="MSIP_Label_b5d4f887-5f88-4e69-a726-59d426c5921b_Name">
    <vt:lpwstr>Public</vt:lpwstr>
  </property>
  <property fmtid="{D5CDD505-2E9C-101B-9397-08002B2CF9AE}" pid="11" name="MSIP_Label_b5d4f887-5f88-4e69-a726-59d426c5921b_SiteId">
    <vt:lpwstr>c37af449-e5b1-455b-a3c2-8ce2c2020e4e</vt:lpwstr>
  </property>
  <property fmtid="{D5CDD505-2E9C-101B-9397-08002B2CF9AE}" pid="12" name="MSIP_Label_b5d4f887-5f88-4e69-a726-59d426c5921b_ActionId">
    <vt:lpwstr>48f3b2a7-64f3-4ac5-928e-7cb3ae1acc84</vt:lpwstr>
  </property>
  <property fmtid="{D5CDD505-2E9C-101B-9397-08002B2CF9AE}" pid="13" name="MSIP_Label_b5d4f887-5f88-4e69-a726-59d426c5921b_ContentBits">
    <vt:lpwstr>2</vt:lpwstr>
  </property>
  <property fmtid="{D5CDD505-2E9C-101B-9397-08002B2CF9AE}" pid="14" name="MSIP_Label_b5d4f887-5f88-4e69-a726-59d426c5921b_Tag">
    <vt:lpwstr>10, 0, 1, 1</vt:lpwstr>
  </property>
</Properties>
</file>